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</w:p>
    <w:p w:rsidR="00555270" w:rsidRPr="00D07FCD" w:rsidRDefault="00555270" w:rsidP="00555270">
      <w:pPr>
        <w:jc w:val="center"/>
        <w:rPr>
          <w:b/>
          <w:bCs/>
        </w:rPr>
      </w:pPr>
      <w:r w:rsidRPr="00D07FCD">
        <w:rPr>
          <w:b/>
          <w:bCs/>
          <w:sz w:val="26"/>
          <w:szCs w:val="26"/>
        </w:rPr>
        <w:t>ПРОТОКОЛ</w:t>
      </w:r>
    </w:p>
    <w:p w:rsidR="00555270" w:rsidRPr="00D07FCD" w:rsidRDefault="00555270" w:rsidP="00555270">
      <w:pPr>
        <w:jc w:val="center"/>
        <w:rPr>
          <w:b/>
          <w:bCs/>
          <w:sz w:val="26"/>
          <w:szCs w:val="26"/>
        </w:rPr>
      </w:pPr>
      <w:r w:rsidRPr="00D07FCD">
        <w:rPr>
          <w:b/>
          <w:bCs/>
          <w:sz w:val="26"/>
          <w:szCs w:val="26"/>
        </w:rPr>
        <w:t xml:space="preserve">проведения публичных слушаний  </w:t>
      </w:r>
    </w:p>
    <w:p w:rsidR="00555270" w:rsidRPr="00D07FCD" w:rsidRDefault="00555270" w:rsidP="00555270">
      <w:pPr>
        <w:pStyle w:val="ab"/>
        <w:jc w:val="center"/>
        <w:rPr>
          <w:b/>
          <w:sz w:val="26"/>
          <w:szCs w:val="26"/>
        </w:rPr>
      </w:pPr>
      <w:r w:rsidRPr="00D07FCD">
        <w:rPr>
          <w:b/>
          <w:sz w:val="26"/>
          <w:szCs w:val="26"/>
        </w:rPr>
        <w:t xml:space="preserve">по </w:t>
      </w:r>
      <w:r w:rsidRPr="00D07FCD">
        <w:rPr>
          <w:b/>
          <w:kern w:val="1"/>
          <w:sz w:val="26"/>
          <w:szCs w:val="26"/>
        </w:rPr>
        <w:t xml:space="preserve"> проекту межевания территории вблизи поселка </w:t>
      </w:r>
      <w:proofErr w:type="gramStart"/>
      <w:r w:rsidRPr="00D07FCD">
        <w:rPr>
          <w:b/>
          <w:kern w:val="1"/>
          <w:sz w:val="26"/>
          <w:szCs w:val="26"/>
        </w:rPr>
        <w:t>Куликово</w:t>
      </w:r>
      <w:proofErr w:type="gramEnd"/>
      <w:r w:rsidRPr="00D07FCD">
        <w:rPr>
          <w:b/>
          <w:kern w:val="1"/>
          <w:sz w:val="26"/>
          <w:szCs w:val="26"/>
        </w:rPr>
        <w:t>, примыкающего к игорной зоне «Янтарная» Зеленоградского района Калининградской области</w:t>
      </w:r>
    </w:p>
    <w:p w:rsidR="00555270" w:rsidRDefault="00555270" w:rsidP="00555270">
      <w:pPr>
        <w:jc w:val="center"/>
        <w:rPr>
          <w:b/>
          <w:bCs/>
        </w:rPr>
      </w:pPr>
    </w:p>
    <w:p w:rsidR="00555270" w:rsidRPr="00DC656F" w:rsidRDefault="00555270" w:rsidP="00555270">
      <w:pPr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</w:p>
    <w:p w:rsidR="00555270" w:rsidRDefault="00555270" w:rsidP="00555270">
      <w:pPr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08.08.2016 г.15-00                                                  </w:t>
      </w:r>
    </w:p>
    <w:p w:rsidR="00555270" w:rsidRPr="00DC656F" w:rsidRDefault="00555270" w:rsidP="00555270">
      <w:pPr>
        <w:rPr>
          <w:b/>
          <w:bCs/>
          <w:sz w:val="26"/>
          <w:szCs w:val="26"/>
        </w:rPr>
      </w:pPr>
      <w:r w:rsidRPr="00DC656F">
        <w:rPr>
          <w:bCs/>
          <w:sz w:val="26"/>
          <w:szCs w:val="26"/>
        </w:rPr>
        <w:t>Место проведения: г. Зеленоградск</w:t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</w:r>
      <w:r w:rsidRPr="00DC656F">
        <w:rPr>
          <w:sz w:val="26"/>
          <w:szCs w:val="26"/>
        </w:rPr>
        <w:tab/>
        <w:t xml:space="preserve">     </w:t>
      </w:r>
      <w:r w:rsidRPr="005639E6">
        <w:rPr>
          <w:sz w:val="26"/>
          <w:szCs w:val="26"/>
        </w:rPr>
        <w:t xml:space="preserve">                </w:t>
      </w:r>
      <w:r w:rsidRPr="00DC656F">
        <w:rPr>
          <w:sz w:val="26"/>
          <w:szCs w:val="26"/>
        </w:rPr>
        <w:t xml:space="preserve">   ул. Крымская, д 5а.</w:t>
      </w:r>
    </w:p>
    <w:p w:rsidR="00555270" w:rsidRPr="00DC656F" w:rsidRDefault="00555270" w:rsidP="00555270">
      <w:pPr>
        <w:ind w:firstLine="12"/>
        <w:jc w:val="both"/>
        <w:rPr>
          <w:bCs/>
          <w:sz w:val="26"/>
          <w:szCs w:val="26"/>
        </w:rPr>
      </w:pPr>
      <w:r w:rsidRPr="00DC656F">
        <w:rPr>
          <w:b/>
          <w:bCs/>
          <w:sz w:val="26"/>
          <w:szCs w:val="26"/>
        </w:rPr>
        <w:tab/>
      </w:r>
    </w:p>
    <w:p w:rsidR="00555270" w:rsidRPr="00DC656F" w:rsidRDefault="00555270" w:rsidP="00555270">
      <w:pPr>
        <w:jc w:val="both"/>
        <w:rPr>
          <w:b/>
          <w:bCs/>
          <w:sz w:val="26"/>
          <w:szCs w:val="26"/>
        </w:rPr>
      </w:pPr>
      <w:r w:rsidRPr="00DC656F">
        <w:rPr>
          <w:b/>
          <w:bCs/>
          <w:sz w:val="26"/>
          <w:szCs w:val="26"/>
        </w:rPr>
        <w:t>Присутствовали: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Председатель комиссии землепользования и застройки 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>администрации МО «Зеленоградский городской округ»</w:t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</w:r>
      <w:r w:rsidRPr="00DC656F">
        <w:rPr>
          <w:bCs/>
          <w:sz w:val="26"/>
          <w:szCs w:val="26"/>
        </w:rPr>
        <w:tab/>
        <w:t>Гуров И.А.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>Представитель ООО "СОЮЗПРОМПРОЕКТ"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>Жители Зеленоградского</w:t>
      </w:r>
      <w:r>
        <w:rPr>
          <w:bCs/>
          <w:sz w:val="26"/>
          <w:szCs w:val="26"/>
        </w:rPr>
        <w:t xml:space="preserve"> городского</w:t>
      </w:r>
      <w:r w:rsidRPr="00DC656F">
        <w:rPr>
          <w:bCs/>
          <w:sz w:val="26"/>
          <w:szCs w:val="26"/>
        </w:rPr>
        <w:t xml:space="preserve"> округа, заинтересованные лица,</w:t>
      </w:r>
    </w:p>
    <w:p w:rsidR="00555270" w:rsidRPr="00DC656F" w:rsidRDefault="00555270" w:rsidP="00555270">
      <w:pPr>
        <w:jc w:val="both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в том числе собственники земельных участков СНТ "Морское"    всего 60 человек</w:t>
      </w:r>
    </w:p>
    <w:p w:rsidR="00555270" w:rsidRDefault="00555270" w:rsidP="00555270">
      <w:pPr>
        <w:jc w:val="both"/>
        <w:rPr>
          <w:bCs/>
        </w:rPr>
      </w:pPr>
      <w:r w:rsidRPr="00DC656F">
        <w:rPr>
          <w:bCs/>
          <w:sz w:val="26"/>
          <w:szCs w:val="26"/>
        </w:rPr>
        <w:t xml:space="preserve"> ______________________________________________________________________</w:t>
      </w:r>
    </w:p>
    <w:p w:rsidR="00555270" w:rsidRPr="0072725F" w:rsidRDefault="00555270" w:rsidP="00555270">
      <w:pPr>
        <w:ind w:firstLine="708"/>
        <w:jc w:val="both"/>
        <w:rPr>
          <w:b/>
          <w:bCs/>
          <w:sz w:val="26"/>
          <w:szCs w:val="26"/>
        </w:rPr>
      </w:pPr>
      <w:r w:rsidRPr="0072725F">
        <w:rPr>
          <w:b/>
          <w:bCs/>
          <w:sz w:val="26"/>
          <w:szCs w:val="26"/>
        </w:rPr>
        <w:t>Цель проведения публичных слушаний</w:t>
      </w:r>
    </w:p>
    <w:p w:rsidR="00555270" w:rsidRPr="00DC656F" w:rsidRDefault="00555270" w:rsidP="00555270">
      <w:pPr>
        <w:pStyle w:val="ab"/>
        <w:jc w:val="both"/>
        <w:rPr>
          <w:kern w:val="1"/>
          <w:sz w:val="26"/>
          <w:szCs w:val="26"/>
        </w:rPr>
      </w:pPr>
      <w:r w:rsidRPr="0072725F">
        <w:rPr>
          <w:sz w:val="26"/>
          <w:szCs w:val="26"/>
        </w:rPr>
        <w:tab/>
      </w:r>
      <w:proofErr w:type="gramStart"/>
      <w:r w:rsidRPr="0072725F">
        <w:rPr>
          <w:sz w:val="26"/>
          <w:szCs w:val="26"/>
        </w:rPr>
        <w:t xml:space="preserve">Публичные слушания проводится в соответствии со статьями 41, 43, 46 Градостроительного кодекса Российской Федерации, на основании постановления администрации МО "Зеленоградский городской округ" от 06 июня 2016 года № 1170 ""О разрешении ООО "СОЮЗПРОМПРОЕКТ" разработки  проекта межевания </w:t>
      </w:r>
      <w:r w:rsidRPr="0072725F">
        <w:rPr>
          <w:kern w:val="1"/>
          <w:sz w:val="26"/>
          <w:szCs w:val="26"/>
        </w:rPr>
        <w:t>территории в рамках утвержденного проекта планировки, вблизи поселка Куликово, примыкающе</w:t>
      </w:r>
      <w:r>
        <w:rPr>
          <w:kern w:val="1"/>
          <w:sz w:val="26"/>
          <w:szCs w:val="26"/>
        </w:rPr>
        <w:t>й</w:t>
      </w:r>
      <w:r w:rsidRPr="0072725F">
        <w:rPr>
          <w:kern w:val="1"/>
          <w:sz w:val="26"/>
          <w:szCs w:val="26"/>
        </w:rPr>
        <w:t xml:space="preserve"> к игорной зоне «Янтарная»", </w:t>
      </w:r>
      <w:r w:rsidRPr="0072725F">
        <w:rPr>
          <w:sz w:val="26"/>
          <w:szCs w:val="26"/>
        </w:rPr>
        <w:t xml:space="preserve"> постановления главы муниципального образования «Зеленоградский городской округ» от 01 июля 2016</w:t>
      </w:r>
      <w:proofErr w:type="gramEnd"/>
      <w:r w:rsidRPr="0072725F">
        <w:rPr>
          <w:sz w:val="26"/>
          <w:szCs w:val="26"/>
        </w:rPr>
        <w:t xml:space="preserve"> </w:t>
      </w:r>
      <w:proofErr w:type="gramStart"/>
      <w:r w:rsidRPr="0072725F">
        <w:rPr>
          <w:sz w:val="26"/>
          <w:szCs w:val="26"/>
        </w:rPr>
        <w:t xml:space="preserve">года № 11 «О </w:t>
      </w:r>
      <w:r w:rsidRPr="0072725F">
        <w:rPr>
          <w:kern w:val="1"/>
          <w:sz w:val="26"/>
          <w:szCs w:val="26"/>
        </w:rPr>
        <w:t>проведении публичных слушаний по проекту межевания территории вблизи поселка Куликово, примыкающе</w:t>
      </w:r>
      <w:r>
        <w:rPr>
          <w:kern w:val="1"/>
          <w:sz w:val="26"/>
          <w:szCs w:val="26"/>
        </w:rPr>
        <w:t>й</w:t>
      </w:r>
      <w:r w:rsidRPr="0072725F">
        <w:rPr>
          <w:kern w:val="1"/>
          <w:sz w:val="26"/>
          <w:szCs w:val="26"/>
        </w:rPr>
        <w:t xml:space="preserve"> к игорной зоне «Янтарная» Зеленоградского </w:t>
      </w:r>
      <w:r>
        <w:rPr>
          <w:kern w:val="1"/>
          <w:sz w:val="26"/>
          <w:szCs w:val="26"/>
        </w:rPr>
        <w:t>городского округа</w:t>
      </w:r>
      <w:r w:rsidRPr="0072725F">
        <w:rPr>
          <w:kern w:val="1"/>
          <w:sz w:val="26"/>
          <w:szCs w:val="26"/>
        </w:rPr>
        <w:t xml:space="preserve"> Калининградской области" в целях обсуждения перспектив развития территории  вблизи</w:t>
      </w:r>
      <w:r w:rsidRPr="00DC656F">
        <w:rPr>
          <w:kern w:val="1"/>
          <w:sz w:val="26"/>
          <w:szCs w:val="26"/>
        </w:rPr>
        <w:t xml:space="preserve"> поселка Куликово, примыкающего к игорной зоне «Янтарная»</w:t>
      </w:r>
      <w:proofErr w:type="gramEnd"/>
    </w:p>
    <w:p w:rsidR="00555270" w:rsidRPr="00DC656F" w:rsidRDefault="00555270" w:rsidP="00555270">
      <w:pPr>
        <w:ind w:firstLine="708"/>
        <w:rPr>
          <w:b/>
          <w:bCs/>
          <w:sz w:val="26"/>
          <w:szCs w:val="26"/>
        </w:rPr>
      </w:pPr>
      <w:r w:rsidRPr="00DC656F">
        <w:rPr>
          <w:b/>
          <w:bCs/>
          <w:sz w:val="26"/>
          <w:szCs w:val="26"/>
        </w:rPr>
        <w:t>Повестка дня:</w:t>
      </w:r>
    </w:p>
    <w:p w:rsidR="00555270" w:rsidRPr="00DC656F" w:rsidRDefault="00555270" w:rsidP="00555270">
      <w:pPr>
        <w:numPr>
          <w:ilvl w:val="0"/>
          <w:numId w:val="5"/>
        </w:numPr>
        <w:jc w:val="both"/>
        <w:rPr>
          <w:sz w:val="26"/>
          <w:szCs w:val="26"/>
        </w:rPr>
      </w:pPr>
      <w:r w:rsidRPr="00DC656F">
        <w:rPr>
          <w:sz w:val="26"/>
          <w:szCs w:val="26"/>
        </w:rPr>
        <w:t xml:space="preserve"> Доклад председателя комиссии землепользования и застройки администрации МО «Зеленоградский городской округ»</w:t>
      </w:r>
    </w:p>
    <w:p w:rsidR="00555270" w:rsidRPr="00DC656F" w:rsidRDefault="00555270" w:rsidP="00555270">
      <w:pPr>
        <w:numPr>
          <w:ilvl w:val="0"/>
          <w:numId w:val="5"/>
        </w:numPr>
        <w:jc w:val="both"/>
        <w:rPr>
          <w:sz w:val="26"/>
          <w:szCs w:val="26"/>
        </w:rPr>
      </w:pPr>
      <w:r w:rsidRPr="00DC656F">
        <w:rPr>
          <w:color w:val="000000"/>
          <w:sz w:val="26"/>
          <w:szCs w:val="26"/>
        </w:rPr>
        <w:t xml:space="preserve">Выступление представителя ООО </w:t>
      </w:r>
      <w:r w:rsidRPr="00DC656F">
        <w:rPr>
          <w:bCs/>
          <w:sz w:val="26"/>
          <w:szCs w:val="26"/>
        </w:rPr>
        <w:t>«</w:t>
      </w:r>
      <w:r w:rsidRPr="00DC656F">
        <w:rPr>
          <w:sz w:val="26"/>
          <w:szCs w:val="26"/>
        </w:rPr>
        <w:t>СОЮЗПРОМПРОЕКТ</w:t>
      </w:r>
      <w:r w:rsidRPr="00DC656F">
        <w:rPr>
          <w:bCs/>
          <w:sz w:val="26"/>
          <w:szCs w:val="26"/>
        </w:rPr>
        <w:t>»</w:t>
      </w:r>
      <w:r w:rsidRPr="00DC656F">
        <w:rPr>
          <w:color w:val="000000"/>
          <w:sz w:val="26"/>
          <w:szCs w:val="26"/>
        </w:rPr>
        <w:t xml:space="preserve"> </w:t>
      </w:r>
    </w:p>
    <w:p w:rsidR="00555270" w:rsidRPr="00DC656F" w:rsidRDefault="00555270" w:rsidP="00555270">
      <w:pPr>
        <w:numPr>
          <w:ilvl w:val="0"/>
          <w:numId w:val="5"/>
        </w:numPr>
        <w:jc w:val="both"/>
        <w:rPr>
          <w:sz w:val="26"/>
          <w:szCs w:val="26"/>
        </w:rPr>
      </w:pPr>
      <w:r w:rsidRPr="00DC656F">
        <w:rPr>
          <w:sz w:val="26"/>
          <w:szCs w:val="26"/>
        </w:rPr>
        <w:t>Открытое обсуждение вопроса, замечания, предложения участников публичных слушаний.</w:t>
      </w:r>
    </w:p>
    <w:p w:rsidR="00555270" w:rsidRPr="00DC656F" w:rsidRDefault="00555270" w:rsidP="00555270">
      <w:pPr>
        <w:ind w:left="993" w:hanging="284"/>
        <w:jc w:val="both"/>
        <w:rPr>
          <w:color w:val="000000"/>
          <w:sz w:val="26"/>
          <w:szCs w:val="26"/>
        </w:rPr>
      </w:pPr>
      <w:r w:rsidRPr="00DC656F">
        <w:rPr>
          <w:sz w:val="26"/>
          <w:szCs w:val="26"/>
        </w:rPr>
        <w:t xml:space="preserve">5. Принятие решения по результатам </w:t>
      </w:r>
      <w:r w:rsidRPr="00DC656F">
        <w:rPr>
          <w:color w:val="000000"/>
          <w:sz w:val="26"/>
          <w:szCs w:val="26"/>
        </w:rPr>
        <w:t>по результатам публичных слушаний.</w:t>
      </w:r>
    </w:p>
    <w:p w:rsidR="00555270" w:rsidRPr="00DC656F" w:rsidRDefault="00555270" w:rsidP="00555270">
      <w:pPr>
        <w:numPr>
          <w:ilvl w:val="0"/>
          <w:numId w:val="6"/>
        </w:numPr>
        <w:tabs>
          <w:tab w:val="left" w:pos="-720"/>
        </w:tabs>
        <w:jc w:val="both"/>
        <w:rPr>
          <w:sz w:val="26"/>
          <w:szCs w:val="26"/>
        </w:rPr>
      </w:pPr>
      <w:r w:rsidRPr="00DC656F">
        <w:rPr>
          <w:sz w:val="26"/>
          <w:szCs w:val="26"/>
        </w:rPr>
        <w:t>Открыл публичные слушания Гуров И.А. с целью прояснения проектных предложений  по межеванию территории: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proofErr w:type="gramStart"/>
      <w:r w:rsidRPr="00DC656F">
        <w:t>Целью проекта межевания является определение местоположения границ образуемых земельных участков, применительно к территориям, подлежащим застройке, расположенным в границах элементов планировочной структуры в составе проекта планировки территории вблизи поселка Куликово, примыкающей к игорной зоне «Янтарная», Зеленоградского городского округа Калининградской области.</w:t>
      </w:r>
      <w:proofErr w:type="gramEnd"/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 xml:space="preserve">Проектом планировки территории установлено, что новая застройка разделена </w:t>
      </w:r>
      <w:proofErr w:type="gramStart"/>
      <w:r w:rsidRPr="00DC656F">
        <w:t>на</w:t>
      </w:r>
      <w:proofErr w:type="gramEnd"/>
      <w:r w:rsidRPr="00DC656F">
        <w:t>:</w:t>
      </w:r>
    </w:p>
    <w:p w:rsidR="00555270" w:rsidRPr="00DC656F" w:rsidRDefault="00555270" w:rsidP="00555270">
      <w:pPr>
        <w:pStyle w:val="20"/>
        <w:numPr>
          <w:ilvl w:val="0"/>
          <w:numId w:val="7"/>
        </w:numPr>
        <w:shd w:val="clear" w:color="auto" w:fill="auto"/>
        <w:tabs>
          <w:tab w:val="left" w:pos="755"/>
        </w:tabs>
        <w:spacing w:before="0"/>
      </w:pPr>
      <w:r w:rsidRPr="00DC656F">
        <w:t xml:space="preserve">4 (четыре) планировочных районов в границах поселка Заостровье, </w:t>
      </w:r>
      <w:r w:rsidRPr="00DC656F">
        <w:lastRenderedPageBreak/>
        <w:t>предназначенных для размещения объектов капитального строительства различного назначения (жилое, социальное, коммерческое);</w:t>
      </w:r>
    </w:p>
    <w:p w:rsidR="00555270" w:rsidRPr="00DC656F" w:rsidRDefault="00555270" w:rsidP="00555270">
      <w:pPr>
        <w:pStyle w:val="20"/>
        <w:numPr>
          <w:ilvl w:val="0"/>
          <w:numId w:val="7"/>
        </w:numPr>
        <w:shd w:val="clear" w:color="auto" w:fill="auto"/>
        <w:tabs>
          <w:tab w:val="left" w:pos="755"/>
        </w:tabs>
        <w:spacing w:before="0"/>
      </w:pPr>
      <w:proofErr w:type="gramStart"/>
      <w:r w:rsidRPr="00DC656F">
        <w:t>З(</w:t>
      </w:r>
      <w:proofErr w:type="gramEnd"/>
      <w:r w:rsidRPr="00DC656F">
        <w:t>три) планировочных квартала, предназначенных для размещения объектов и сооружений инженерной, инфраструктуры, расположенных как в границах населенного пункта поселка Заостровье, так и за его границами;</w:t>
      </w:r>
    </w:p>
    <w:p w:rsidR="00555270" w:rsidRPr="00DC656F" w:rsidRDefault="00555270" w:rsidP="00555270">
      <w:pPr>
        <w:pStyle w:val="20"/>
        <w:numPr>
          <w:ilvl w:val="0"/>
          <w:numId w:val="7"/>
        </w:numPr>
        <w:shd w:val="clear" w:color="auto" w:fill="auto"/>
        <w:tabs>
          <w:tab w:val="left" w:pos="755"/>
        </w:tabs>
        <w:spacing w:before="0"/>
      </w:pPr>
      <w:r w:rsidRPr="00DC656F">
        <w:t>территории, предназначенные для линейных объектов, предусматривающие размещение автомобильных дорог регионального и местного значения, расположенных как в поселке Заостровье, так и за его границами.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>Проектом планировки территории предусматривается сохранение существующих и развитие новых природных озелененных территорий, создание зон рекреации и отдыха, размещение стадиона, полей для занятия гольфом, размещение пляжей и объектов обслуживания пляжа.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>По территории проектных работ проходит трасса велосипедного маршрута регионального значения, параметры которого установлены ранее утвержденной документацией по планировке территории.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proofErr w:type="gramStart"/>
      <w:r w:rsidRPr="00DC656F">
        <w:t>Проектное предложение по межеванию территории выполнено, исходя из мероприятий, предусмотренных проектом планировки территории вблизи поселка Куликово, примыкающей к игорной зоне «Янтарная», Зеленоградского городского округа.</w:t>
      </w:r>
      <w:proofErr w:type="gramEnd"/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 xml:space="preserve">Проектом межевания территории, согласно задания на разработку документации по межеванию территории, выданного заказчиком, представляется один вариант </w:t>
      </w:r>
      <w:proofErr w:type="gramStart"/>
      <w:r w:rsidRPr="00DC656F">
        <w:t>решения установления местоположения границ земельных участков</w:t>
      </w:r>
      <w:proofErr w:type="gramEnd"/>
      <w:r w:rsidRPr="00DC656F">
        <w:t xml:space="preserve"> для строительства объектов капитального строительства, размещения зон озеленения, рекреации и отдыха.</w:t>
      </w:r>
    </w:p>
    <w:p w:rsidR="00555270" w:rsidRPr="00DC656F" w:rsidRDefault="00555270" w:rsidP="00555270">
      <w:pPr>
        <w:pStyle w:val="20"/>
        <w:shd w:val="clear" w:color="auto" w:fill="auto"/>
        <w:spacing w:before="0"/>
      </w:pPr>
      <w:r w:rsidRPr="00DC656F">
        <w:t>Образование земельных участков выполнено в соответствии Правилами землепользования и застройки муниципального образования «Ковровское сельское поселение».</w:t>
      </w:r>
    </w:p>
    <w:p w:rsidR="00555270" w:rsidRPr="00DC656F" w:rsidRDefault="00555270" w:rsidP="00555270">
      <w:pPr>
        <w:numPr>
          <w:ilvl w:val="0"/>
          <w:numId w:val="6"/>
        </w:numPr>
        <w:tabs>
          <w:tab w:val="left" w:pos="-720"/>
        </w:tabs>
        <w:ind w:hanging="785"/>
        <w:jc w:val="both"/>
        <w:rPr>
          <w:color w:val="000000"/>
          <w:sz w:val="26"/>
          <w:szCs w:val="26"/>
        </w:rPr>
      </w:pPr>
      <w:r w:rsidRPr="00DC656F">
        <w:rPr>
          <w:color w:val="000000"/>
          <w:sz w:val="26"/>
          <w:szCs w:val="26"/>
        </w:rPr>
        <w:t xml:space="preserve">Выступил представитель  </w:t>
      </w:r>
      <w:r w:rsidRPr="00DC656F">
        <w:rPr>
          <w:bCs/>
          <w:sz w:val="26"/>
          <w:szCs w:val="26"/>
        </w:rPr>
        <w:t xml:space="preserve"> ООО «СОЮЗПРОМПРОЕКТ»  и более детально пояснил проектные предложения.</w:t>
      </w:r>
    </w:p>
    <w:p w:rsidR="00555270" w:rsidRDefault="00555270" w:rsidP="00555270">
      <w:pPr>
        <w:pStyle w:val="ab"/>
        <w:jc w:val="both"/>
        <w:rPr>
          <w:bCs/>
          <w:sz w:val="26"/>
          <w:szCs w:val="26"/>
        </w:rPr>
      </w:pPr>
      <w:r w:rsidRPr="00DC656F">
        <w:rPr>
          <w:sz w:val="26"/>
          <w:szCs w:val="26"/>
        </w:rPr>
        <w:t xml:space="preserve">          3.   </w:t>
      </w:r>
      <w:r w:rsidRPr="00DC656F">
        <w:rPr>
          <w:color w:val="000000"/>
          <w:sz w:val="26"/>
          <w:szCs w:val="26"/>
        </w:rPr>
        <w:t>Выступил</w:t>
      </w:r>
      <w:r>
        <w:rPr>
          <w:color w:val="000000"/>
          <w:sz w:val="26"/>
          <w:szCs w:val="26"/>
        </w:rPr>
        <w:t xml:space="preserve">и заинтересованные лица, </w:t>
      </w:r>
      <w:r w:rsidRPr="00DC656F">
        <w:rPr>
          <w:bCs/>
          <w:sz w:val="26"/>
          <w:szCs w:val="26"/>
        </w:rPr>
        <w:t>в том числе собственники земельных участков СНТ "Морское"</w:t>
      </w:r>
      <w:r>
        <w:rPr>
          <w:bCs/>
          <w:sz w:val="26"/>
          <w:szCs w:val="26"/>
        </w:rPr>
        <w:t>:</w:t>
      </w:r>
    </w:p>
    <w:p w:rsidR="00555270" w:rsidRPr="00DC656F" w:rsidRDefault="00555270" w:rsidP="00555270">
      <w:pPr>
        <w:spacing w:line="276" w:lineRule="auto"/>
        <w:ind w:right="15" w:firstLine="567"/>
        <w:jc w:val="both"/>
        <w:rPr>
          <w:rFonts w:eastAsia="Calibri"/>
          <w:sz w:val="26"/>
          <w:szCs w:val="26"/>
          <w:lang w:eastAsia="en-US"/>
        </w:rPr>
      </w:pPr>
      <w:r w:rsidRPr="00DC656F">
        <w:rPr>
          <w:bCs/>
          <w:sz w:val="26"/>
          <w:szCs w:val="26"/>
        </w:rPr>
        <w:tab/>
      </w:r>
      <w:r w:rsidRPr="00DC656F">
        <w:rPr>
          <w:rFonts w:eastAsia="Calibri"/>
          <w:sz w:val="26"/>
          <w:szCs w:val="26"/>
          <w:lang w:eastAsia="en-US"/>
        </w:rPr>
        <w:t xml:space="preserve">С проектом межевания в части размещения дороги регионального значения и инженерных коммуникаций по территории Товарищества, садоводы ТСН «Морское» - граждане РФ, не согласны в полном объеме в связи с тем, что проект межевания нарушает права и законные интересы ТСН «Морское» и его членов, правообладателей земельных участков, </w:t>
      </w:r>
      <w:proofErr w:type="gramStart"/>
      <w:r>
        <w:rPr>
          <w:rFonts w:eastAsia="Calibri"/>
          <w:sz w:val="26"/>
          <w:szCs w:val="26"/>
          <w:lang w:eastAsia="en-US"/>
        </w:rPr>
        <w:t>считают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что разработан </w:t>
      </w:r>
      <w:r w:rsidRPr="00DC656F">
        <w:rPr>
          <w:rFonts w:eastAsia="Calibri"/>
          <w:sz w:val="26"/>
          <w:szCs w:val="26"/>
          <w:lang w:eastAsia="en-US"/>
        </w:rPr>
        <w:t xml:space="preserve">с нарушением градостроительного и земельного законодательства, а также законодательства в сфере благоприятных условий жизнедеятельности и здоровья граждан РФ. </w:t>
      </w:r>
    </w:p>
    <w:p w:rsidR="00555270" w:rsidRPr="00DC656F" w:rsidRDefault="00555270" w:rsidP="00555270">
      <w:pPr>
        <w:pStyle w:val="ab"/>
        <w:jc w:val="both"/>
        <w:rPr>
          <w:bCs/>
          <w:sz w:val="26"/>
          <w:szCs w:val="26"/>
        </w:rPr>
      </w:pPr>
    </w:p>
    <w:p w:rsidR="00555270" w:rsidRPr="00DC656F" w:rsidRDefault="00555270" w:rsidP="00555270">
      <w:pPr>
        <w:pStyle w:val="ab"/>
        <w:jc w:val="both"/>
        <w:rPr>
          <w:b/>
          <w:sz w:val="26"/>
          <w:szCs w:val="26"/>
          <w:lang w:eastAsia="en-US"/>
        </w:rPr>
      </w:pPr>
      <w:r w:rsidRPr="00DC656F">
        <w:rPr>
          <w:b/>
          <w:bCs/>
          <w:sz w:val="26"/>
          <w:szCs w:val="26"/>
        </w:rPr>
        <w:t xml:space="preserve">  5.</w:t>
      </w:r>
      <w:r w:rsidRPr="00DC656F">
        <w:rPr>
          <w:b/>
          <w:sz w:val="26"/>
          <w:szCs w:val="26"/>
          <w:lang w:eastAsia="en-US"/>
        </w:rPr>
        <w:t xml:space="preserve">  Принятие решения по вопросу:</w:t>
      </w:r>
    </w:p>
    <w:p w:rsidR="00555270" w:rsidRPr="00DC656F" w:rsidRDefault="00555270" w:rsidP="00555270">
      <w:pPr>
        <w:jc w:val="both"/>
        <w:rPr>
          <w:color w:val="000000"/>
          <w:sz w:val="26"/>
          <w:szCs w:val="26"/>
        </w:rPr>
      </w:pPr>
      <w:r w:rsidRPr="00DC656F">
        <w:rPr>
          <w:color w:val="000000"/>
          <w:sz w:val="26"/>
          <w:szCs w:val="26"/>
        </w:rPr>
        <w:t>-   Считать публичные слушания состоявшимися.</w:t>
      </w:r>
    </w:p>
    <w:p w:rsidR="00555270" w:rsidRPr="00DC656F" w:rsidRDefault="00555270" w:rsidP="00555270">
      <w:pPr>
        <w:ind w:left="142"/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</w:t>
      </w:r>
    </w:p>
    <w:p w:rsidR="00555270" w:rsidRDefault="00555270" w:rsidP="00555270">
      <w:pPr>
        <w:rPr>
          <w:bCs/>
          <w:sz w:val="26"/>
          <w:szCs w:val="26"/>
        </w:rPr>
      </w:pPr>
      <w:r w:rsidRPr="00DC656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Протокол подготовлен начальником </w:t>
      </w:r>
    </w:p>
    <w:p w:rsidR="00555270" w:rsidRDefault="00555270" w:rsidP="005552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отдела архитектуры и градостроения </w:t>
      </w:r>
    </w:p>
    <w:p w:rsidR="00555270" w:rsidRDefault="00555270" w:rsidP="005552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5639E6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по материалам публичных слушаний</w:t>
      </w:r>
      <w:r w:rsidRPr="005639E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            </w:t>
      </w:r>
      <w:r w:rsidRPr="00DC656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</w:t>
      </w:r>
      <w:r w:rsidRPr="00DC656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    </w:t>
      </w:r>
      <w:proofErr w:type="spellStart"/>
      <w:r>
        <w:rPr>
          <w:bCs/>
          <w:sz w:val="26"/>
          <w:szCs w:val="26"/>
        </w:rPr>
        <w:t>Е.З.Романова</w:t>
      </w:r>
      <w:proofErr w:type="spellEnd"/>
    </w:p>
    <w:p w:rsidR="00555270" w:rsidRDefault="00555270" w:rsidP="00555270">
      <w:pPr>
        <w:rPr>
          <w:sz w:val="26"/>
          <w:szCs w:val="26"/>
        </w:rPr>
      </w:pPr>
    </w:p>
    <w:p w:rsidR="00555270" w:rsidRPr="00DC656F" w:rsidRDefault="00555270" w:rsidP="00555270">
      <w:pPr>
        <w:rPr>
          <w:sz w:val="26"/>
          <w:szCs w:val="26"/>
        </w:rPr>
      </w:pPr>
      <w:r>
        <w:rPr>
          <w:sz w:val="26"/>
          <w:szCs w:val="26"/>
        </w:rPr>
        <w:t>29 августа 2016 года</w:t>
      </w:r>
    </w:p>
    <w:p w:rsidR="00555270" w:rsidRDefault="00555270" w:rsidP="00555270">
      <w:pPr>
        <w:jc w:val="center"/>
      </w:pPr>
    </w:p>
    <w:p w:rsidR="00592FF2" w:rsidRDefault="00592FF2" w:rsidP="00555270">
      <w:pPr>
        <w:jc w:val="center"/>
      </w:pPr>
    </w:p>
    <w:p w:rsidR="00592FF2" w:rsidRDefault="00592FF2" w:rsidP="00555270">
      <w:pPr>
        <w:jc w:val="center"/>
      </w:pPr>
    </w:p>
    <w:p w:rsidR="00555270" w:rsidRPr="0027448C" w:rsidRDefault="00555270" w:rsidP="00256AE3">
      <w:pPr>
        <w:pStyle w:val="ab"/>
        <w:jc w:val="both"/>
        <w:rPr>
          <w:sz w:val="28"/>
          <w:szCs w:val="28"/>
        </w:rPr>
      </w:pPr>
      <w:bookmarkStart w:id="0" w:name="_GoBack"/>
      <w:bookmarkEnd w:id="0"/>
    </w:p>
    <w:sectPr w:rsidR="00555270" w:rsidRPr="0027448C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4">
    <w:nsid w:val="507F5447"/>
    <w:multiLevelType w:val="hybridMultilevel"/>
    <w:tmpl w:val="146CD142"/>
    <w:lvl w:ilvl="0" w:tplc="5216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914DA7"/>
    <w:multiLevelType w:val="multilevel"/>
    <w:tmpl w:val="495222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7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3" w:hanging="1800"/>
      </w:pPr>
      <w:rPr>
        <w:rFonts w:hint="default"/>
      </w:rPr>
    </w:lvl>
  </w:abstractNum>
  <w:abstractNum w:abstractNumId="6">
    <w:nsid w:val="78FF0E75"/>
    <w:multiLevelType w:val="multilevel"/>
    <w:tmpl w:val="8BEEA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30F5"/>
    <w:rsid w:val="00082AAB"/>
    <w:rsid w:val="000858F4"/>
    <w:rsid w:val="000B0B97"/>
    <w:rsid w:val="000B776F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211597"/>
    <w:rsid w:val="00214904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55270"/>
    <w:rsid w:val="00573680"/>
    <w:rsid w:val="00592FF2"/>
    <w:rsid w:val="005A29CA"/>
    <w:rsid w:val="005D5420"/>
    <w:rsid w:val="00625653"/>
    <w:rsid w:val="00627FBA"/>
    <w:rsid w:val="006415CE"/>
    <w:rsid w:val="0065775E"/>
    <w:rsid w:val="00665B49"/>
    <w:rsid w:val="00676BA9"/>
    <w:rsid w:val="00697275"/>
    <w:rsid w:val="006A45D1"/>
    <w:rsid w:val="006F5ACC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E2D65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328E2"/>
    <w:rsid w:val="00A3470D"/>
    <w:rsid w:val="00A3730F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338C9"/>
    <w:rsid w:val="00B4386F"/>
    <w:rsid w:val="00B638A8"/>
    <w:rsid w:val="00B701BD"/>
    <w:rsid w:val="00B849A2"/>
    <w:rsid w:val="00BA4A20"/>
    <w:rsid w:val="00BA5207"/>
    <w:rsid w:val="00BB3C16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617AB"/>
    <w:rsid w:val="00D87A43"/>
    <w:rsid w:val="00D95DF0"/>
    <w:rsid w:val="00DA5A05"/>
    <w:rsid w:val="00DB3AF0"/>
    <w:rsid w:val="00DD4E0A"/>
    <w:rsid w:val="00E1376B"/>
    <w:rsid w:val="00E15158"/>
    <w:rsid w:val="00E403B6"/>
    <w:rsid w:val="00E43E2A"/>
    <w:rsid w:val="00E84026"/>
    <w:rsid w:val="00EA25B6"/>
    <w:rsid w:val="00EA50E7"/>
    <w:rsid w:val="00EC0206"/>
    <w:rsid w:val="00ED0FF3"/>
    <w:rsid w:val="00ED7BA3"/>
    <w:rsid w:val="00EE5124"/>
    <w:rsid w:val="00EE7C01"/>
    <w:rsid w:val="00EF0F9B"/>
    <w:rsid w:val="00F13A4D"/>
    <w:rsid w:val="00F24682"/>
    <w:rsid w:val="00F57C08"/>
    <w:rsid w:val="00F82BA3"/>
    <w:rsid w:val="00F93A7C"/>
    <w:rsid w:val="00FA6BB8"/>
    <w:rsid w:val="00FB2D84"/>
    <w:rsid w:val="00FB35C2"/>
    <w:rsid w:val="00FD13C3"/>
    <w:rsid w:val="00FD7632"/>
    <w:rsid w:val="00FE6364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55527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270"/>
    <w:pPr>
      <w:widowControl w:val="0"/>
      <w:shd w:val="clear" w:color="auto" w:fill="FFFFFF"/>
      <w:suppressAutoHyphens w:val="0"/>
      <w:spacing w:before="300" w:line="302" w:lineRule="exact"/>
      <w:ind w:firstLine="600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55527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270"/>
    <w:pPr>
      <w:widowControl w:val="0"/>
      <w:shd w:val="clear" w:color="auto" w:fill="FFFFFF"/>
      <w:suppressAutoHyphens w:val="0"/>
      <w:spacing w:before="300" w:line="302" w:lineRule="exact"/>
      <w:ind w:firstLine="600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2016-09-01T14:55:00Z</cp:lastPrinted>
  <dcterms:created xsi:type="dcterms:W3CDTF">2016-09-30T07:53:00Z</dcterms:created>
  <dcterms:modified xsi:type="dcterms:W3CDTF">2016-09-30T07:53:00Z</dcterms:modified>
</cp:coreProperties>
</file>